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ind w:right="-37"/>
        <w:jc w:val="both"/>
        <w:rPr>
          <w:rFonts w:ascii="Tahoma" w:cs="Tahoma" w:eastAsia="Tahoma" w:hAnsi="Tahoma"/>
          <w:b w:val="1"/>
          <w:sz w:val="28"/>
          <w:szCs w:val="28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u w:val="single"/>
          <w:rtl w:val="0"/>
        </w:rPr>
        <w:t xml:space="preserve">1.</w:t>
        <w:tab/>
        <w:t xml:space="preserve">Úvod</w:t>
      </w:r>
    </w:p>
    <w:p w:rsidR="00000000" w:rsidDel="00000000" w:rsidP="00000000" w:rsidRDefault="00000000" w:rsidRPr="00000000" w14:paraId="00000002">
      <w:pPr>
        <w:pageBreakBefore w:val="0"/>
        <w:ind w:right="-37"/>
        <w:jc w:val="both"/>
        <w:rPr>
          <w:rFonts w:ascii="Tahoma" w:cs="Tahoma" w:eastAsia="Tahoma" w:hAnsi="Tahoma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ind w:lef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Tato část projektové dokumentace řeší </w:t>
      </w: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Měření a regulaci</w:t>
      </w:r>
      <w:r w:rsidDel="00000000" w:rsidR="00000000" w:rsidRPr="00000000">
        <w:rPr>
          <w:rFonts w:ascii="Tahoma" w:cs="Tahoma" w:eastAsia="Tahoma" w:hAnsi="Tahoma"/>
          <w:rtl w:val="0"/>
        </w:rPr>
        <w:t xml:space="preserve"> odvětrání hasebního plynu ze serveroven C.033 a C.034 a monitoring doplněných těsných uzavíracích klapek na stávající VZT11 a požárních klapek na stávající VZT11, VZT30 a VZT31 v objektu C areálu FSV UK v Jinonicích.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Rozsah dokumentace je zpracován ve stupni pro provedení stavby.</w:t>
      </w:r>
      <w:r w:rsidDel="00000000" w:rsidR="00000000" w:rsidRPr="00000000">
        <w:rPr>
          <w:rFonts w:ascii="Tahoma" w:cs="Tahoma" w:eastAsia="Tahoma" w:hAnsi="Tahoma"/>
          <w:rtl w:val="0"/>
        </w:rPr>
        <w:t xml:space="preserve"> Celý projekt je spolufinancován Evropskou unií pod názvem “Modernizace a rozšíření prostorového zázemí výuky v areálu Jinonice CZ.02.2.67/0.0/0.0/16_016/0002336”</w:t>
      </w:r>
    </w:p>
    <w:p w:rsidR="00000000" w:rsidDel="00000000" w:rsidP="00000000" w:rsidRDefault="00000000" w:rsidRPr="00000000" w14:paraId="00000004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 xml:space="preserve">Dokumentace je zpracována pro potřeby objednatele a slouží k definování požadavků na konečné provedení jednotlivých profesí. Dokumentace je dopracována do té úrovně, aby odborně způsobilému zhotoviteli stavby bylo zřejmé, jaké jsou požadavky na kvalitu a charakteristické vlastnosti stavby a instalovaných zařízení.</w:t>
      </w:r>
    </w:p>
    <w:p w:rsidR="00000000" w:rsidDel="00000000" w:rsidP="00000000" w:rsidRDefault="00000000" w:rsidRPr="00000000" w14:paraId="00000006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Soubor MaR je koordinován s profesí GHZ, VZT a dalších návazností.</w:t>
      </w:r>
    </w:p>
    <w:p w:rsidR="00000000" w:rsidDel="00000000" w:rsidP="00000000" w:rsidRDefault="00000000" w:rsidRPr="00000000" w14:paraId="00000008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Proto je dodavatel technologie při záměně zařízení provést koordinaci na ostatní navazující profese a zajistit úpravu.</w:t>
      </w:r>
    </w:p>
    <w:p w:rsidR="00000000" w:rsidDel="00000000" w:rsidP="00000000" w:rsidRDefault="00000000" w:rsidRPr="00000000" w14:paraId="0000000A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i w:val="1"/>
          <w:u w:val="single"/>
          <w:rtl w:val="0"/>
        </w:rPr>
        <w:t xml:space="preserve">Výchozí podklady: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6"/>
        </w:numPr>
        <w:tabs>
          <w:tab w:val="left" w:pos="-5776"/>
          <w:tab w:val="left" w:pos="-2896"/>
        </w:tabs>
        <w:ind w:left="720" w:right="-37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Stavební půdorysy objektu - VPÚ Deco Praha a.s.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6"/>
        </w:numPr>
        <w:tabs>
          <w:tab w:val="left" w:pos="-5776"/>
          <w:tab w:val="left" w:pos="-2896"/>
        </w:tabs>
        <w:ind w:left="720" w:right="-37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Projektová dokumentace ve stupni DPS profese vytápění a chlazení vzduchotechnika (Ing. Dědourek), GHZ (Ing. Pořízek), stavba (Ing. Štrof)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6"/>
        </w:numPr>
        <w:tabs>
          <w:tab w:val="left" w:pos="-5776"/>
          <w:tab w:val="left" w:pos="-2896"/>
        </w:tabs>
        <w:ind w:left="720" w:right="-37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konzultace s HIP - Ing. Ladislav Řídký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6"/>
        </w:numPr>
        <w:tabs>
          <w:tab w:val="left" w:pos="-5776"/>
          <w:tab w:val="left" w:pos="-2896"/>
        </w:tabs>
        <w:ind w:left="720" w:right="-37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Příslušné normy a předpisy, zejména níže uvedené: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EN 61439-1 ed.2 - Rozvaděče NN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0165 ed.2 - Značení vodičů barvami nebo číslicemi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2000-4-41 ed.2  - Ochrana před úrazem elektrickým proudem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2000-4-43 ed.2 - Ochrana proti nadproudům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2000-5-51 ed.3 - Výběr a stavba elektr. zař. - Všeobecné předpisy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2000-5-52 ed.2- Výběr soustav a stavba vedení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2000-7-701 ed.2 - Prost. s vanou nebo sprchou a umývací prostory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33 2130 ed.2 - Vnitřní elektrické rozvody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EN 62305 ed.2 - Předpisy pro ochranu před bleskem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73 6005 - Prostorové uspořádání sítí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5"/>
        </w:numPr>
        <w:tabs>
          <w:tab w:val="left" w:pos="7168"/>
          <w:tab w:val="left" w:pos="12928"/>
        </w:tabs>
        <w:ind w:left="144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ČSN 07 07 03 - Plynové kotelny</w:t>
      </w:r>
    </w:p>
    <w:p w:rsidR="00000000" w:rsidDel="00000000" w:rsidP="00000000" w:rsidRDefault="00000000" w:rsidRPr="00000000" w14:paraId="0000001B">
      <w:pPr>
        <w:pageBreakBefore w:val="0"/>
        <w:tabs>
          <w:tab w:val="left" w:pos="-5776"/>
          <w:tab w:val="left" w:pos="-2896"/>
        </w:tabs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ind w:right="-37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u w:val="single"/>
          <w:rtl w:val="0"/>
        </w:rPr>
        <w:t xml:space="preserve">2.</w:t>
        <w:tab/>
        <w:t xml:space="preserve">Základní technické údaje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2.1.</w:t>
        <w:tab/>
        <w:t xml:space="preserve">Rozvodná soustava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Subtitle"/>
        <w:pageBreakBefore w:val="0"/>
        <w:ind w:left="0" w:right="-37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0"/>
          <w:sz w:val="24"/>
          <w:szCs w:val="24"/>
          <w:rtl w:val="0"/>
        </w:rPr>
        <w:t xml:space="preserve">24V DC, max 100W.</w:t>
      </w:r>
      <w:r w:rsidDel="00000000" w:rsidR="00000000" w:rsidRPr="00000000">
        <w:rPr>
          <w:rFonts w:ascii="Tahoma" w:cs="Tahoma" w:eastAsia="Tahoma" w:hAnsi="Tahoma"/>
          <w:rtl w:val="0"/>
        </w:rPr>
        <w:tab/>
      </w:r>
    </w:p>
    <w:p w:rsidR="00000000" w:rsidDel="00000000" w:rsidP="00000000" w:rsidRDefault="00000000" w:rsidRPr="00000000" w14:paraId="00000020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ab/>
        <w:tab/>
        <w:tab/>
      </w:r>
    </w:p>
    <w:p w:rsidR="00000000" w:rsidDel="00000000" w:rsidP="00000000" w:rsidRDefault="00000000" w:rsidRPr="00000000" w14:paraId="00000021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Rozvaděče jsou provedeny s krytím min IP40 (IP54). Po otevření dveří nabývají krytí IP20.</w:t>
      </w:r>
    </w:p>
    <w:p w:rsidR="00000000" w:rsidDel="00000000" w:rsidP="00000000" w:rsidRDefault="00000000" w:rsidRPr="00000000" w14:paraId="00000022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27.6"/>
        <w:gridCol w:w="1927.6"/>
        <w:gridCol w:w="1927.6"/>
        <w:gridCol w:w="1927.6"/>
        <w:gridCol w:w="1927.6"/>
        <w:tblGridChange w:id="0">
          <w:tblGrid>
            <w:gridCol w:w="1927.6"/>
            <w:gridCol w:w="1927.6"/>
            <w:gridCol w:w="1927.6"/>
            <w:gridCol w:w="1927.6"/>
            <w:gridCol w:w="1927.6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Seznam rozvaděčů MaR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Podlaží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Umístění m.č.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Označení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ESIL rozv.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Jištění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1PP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C.033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RMAR-C033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76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32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2.2.</w:t>
        <w:tab/>
        <w:t xml:space="preserve">Ochrana před úrazem elektrickým proudem dle ČSN 332000-4-41 ed. 2</w:t>
      </w:r>
    </w:p>
    <w:p w:rsidR="00000000" w:rsidDel="00000000" w:rsidP="00000000" w:rsidRDefault="00000000" w:rsidRPr="00000000" w14:paraId="00000035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 xml:space="preserve">- základní:</w:t>
        <w:tab/>
        <w:tab/>
        <w:t xml:space="preserve">Krytím a izolací</w:t>
      </w:r>
    </w:p>
    <w:p w:rsidR="00000000" w:rsidDel="00000000" w:rsidP="00000000" w:rsidRDefault="00000000" w:rsidRPr="00000000" w14:paraId="00000037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 xml:space="preserve">- při poruše:</w:t>
        <w:tab/>
        <w:tab/>
        <w:t xml:space="preserve">Automatickým odpojením od zdroje ve stanoveném čase dle</w:t>
      </w:r>
    </w:p>
    <w:p w:rsidR="00000000" w:rsidDel="00000000" w:rsidP="00000000" w:rsidRDefault="00000000" w:rsidRPr="00000000" w14:paraId="00000038">
      <w:pPr>
        <w:pageBreakBefore w:val="0"/>
        <w:ind w:right="-37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ab/>
        <w:tab/>
        <w:tab/>
        <w:t xml:space="preserve">ČSN 33 2000-4-41 ed. 2, doplňkovým ochranným </w:t>
        <w:tab/>
        <w:tab/>
        <w:tab/>
        <w:tab/>
        <w:tab/>
        <w:tab/>
        <w:t xml:space="preserve">pospojováním, proudovými chrániči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ind w:right="-37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ind w:right="-37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ind w:right="-37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spacing w:line="360" w:lineRule="auto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2.3.</w:t>
        <w:tab/>
        <w:t xml:space="preserve">Vnější vlivy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ind w:firstLine="709"/>
        <w:jc w:val="both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Předpokládané vnější vlivy působící na elektrické rozvody jsou určeny v Protokolu o určení vnějších vlivů dle ČSN 33 2000-5-51, který je součástí projektové dokumentace elektro.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ind w:right="-37"/>
        <w:jc w:val="left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ab/>
      </w:r>
    </w:p>
    <w:p w:rsidR="00000000" w:rsidDel="00000000" w:rsidP="00000000" w:rsidRDefault="00000000" w:rsidRPr="00000000" w14:paraId="0000003F">
      <w:pPr>
        <w:pageBreakBefore w:val="0"/>
        <w:ind w:right="-37"/>
        <w:jc w:val="left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ind w:right="-37"/>
        <w:jc w:val="left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ind w:right="-37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u w:val="single"/>
          <w:rtl w:val="0"/>
        </w:rPr>
        <w:t xml:space="preserve">3.</w:t>
        <w:tab/>
        <w:t xml:space="preserve">Technické řešení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3.1.</w:t>
        <w:tab/>
        <w:t xml:space="preserve">Použitý systém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Jako systém MaR je pro tento objekt navržen stávající systém Kobra Industry,</w:t>
      </w: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který v současném stavu řeší přilehlé technologie související s GHZ.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řízení VZT 11 pro prostory 1PP</w:t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zónové řízení tepla a chladu prostor serveroven včetně měření kvality prostředí - vlhkost, ovládání, monitoring vodního hospodářství</w:t>
      </w:r>
    </w:p>
    <w:p w:rsidR="00000000" w:rsidDel="00000000" w:rsidP="00000000" w:rsidRDefault="00000000" w:rsidRPr="00000000" w14:paraId="00000048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měření a odečty spotřeb energií z měřidel serveroven s protokolem M-bus nebo modbus RTU – elektřina</w:t>
      </w:r>
    </w:p>
    <w:p w:rsidR="00000000" w:rsidDel="00000000" w:rsidP="00000000" w:rsidRDefault="00000000" w:rsidRPr="00000000" w14:paraId="00000049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regulace zvlhčovačů a VZT pro serverovny C.033 a C.034</w:t>
      </w:r>
    </w:p>
    <w:p w:rsidR="00000000" w:rsidDel="00000000" w:rsidP="00000000" w:rsidRDefault="00000000" w:rsidRPr="00000000" w14:paraId="0000004A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monitoring chladících jednotek pro serverovny C.033 a C.034</w:t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monitoring a vzdálená správa systému, hlídání kritických hodnot</w:t>
      </w:r>
    </w:p>
    <w:p w:rsidR="00000000" w:rsidDel="00000000" w:rsidP="00000000" w:rsidRDefault="00000000" w:rsidRPr="00000000" w14:paraId="0000004C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pravidelné reporty se spotřebami energií, vizualiace</w:t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1"/>
        </w:numPr>
        <w:ind w:left="142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integrace do BMS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Systém MaR dále zajiš</w:t>
      </w:r>
      <w:r w:rsidDel="00000000" w:rsidR="00000000" w:rsidRPr="00000000">
        <w:rPr>
          <w:rFonts w:ascii="Tahoma" w:cs="Tahoma" w:eastAsia="Tahoma" w:hAnsi="Tahoma"/>
          <w:rtl w:val="0"/>
        </w:rPr>
        <w:t xml:space="preserve">ť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uje: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3.1.</w:t>
      </w:r>
      <w:r w:rsidDel="00000000" w:rsidR="00000000" w:rsidRPr="00000000">
        <w:rPr>
          <w:rFonts w:ascii="Tahoma" w:cs="Tahoma" w:eastAsia="Tahoma" w:hAnsi="Tahoma"/>
          <w:i w:val="1"/>
          <w:rtl w:val="0"/>
        </w:rPr>
        <w:t xml:space="preserve">1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ab/>
        <w:t xml:space="preserve">Řízení a provoz technologií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left"/>
        <w:rPr>
          <w:rFonts w:ascii="Tahoma" w:cs="Tahoma" w:eastAsia="Tahoma" w:hAnsi="Tahoma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zachování historických dat po dobu 3-5 let všech měřených veličin – možnost analyzovat a optimalizovat provoz</w:t>
        <w:br w:type="textWrapping"/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Tahoma" w:cs="Tahoma" w:eastAsia="Tahoma" w:hAnsi="Tahoma"/>
          <w:i w:val="1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3.1.</w:t>
      </w:r>
      <w:r w:rsidDel="00000000" w:rsidR="00000000" w:rsidRPr="00000000">
        <w:rPr>
          <w:rFonts w:ascii="Tahoma" w:cs="Tahoma" w:eastAsia="Tahoma" w:hAnsi="Tahoma"/>
          <w:i w:val="1"/>
          <w:rtl w:val="0"/>
        </w:rPr>
        <w:t xml:space="preserve">2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ab/>
        <w:t xml:space="preserve">Vzdálený dohled, automatický monit</w:t>
      </w:r>
      <w:r w:rsidDel="00000000" w:rsidR="00000000" w:rsidRPr="00000000">
        <w:rPr>
          <w:rFonts w:ascii="Tahoma" w:cs="Tahoma" w:eastAsia="Tahoma" w:hAnsi="Tahoma"/>
          <w:i w:val="1"/>
          <w:rtl w:val="0"/>
        </w:rPr>
        <w:t xml:space="preserve">oring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both"/>
        <w:rPr>
          <w:rFonts w:ascii="Tahoma" w:cs="Tahoma" w:eastAsia="Tahoma" w:hAnsi="Tahoma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vzdálené sledování důležitých parametrů systému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both"/>
        <w:rPr>
          <w:rFonts w:ascii="Tahoma" w:cs="Tahoma" w:eastAsia="Tahoma" w:hAnsi="Tahoma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možnost vzdáleně systém diagnostikovat, nastavit,  upravit a opravit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both"/>
        <w:rPr>
          <w:rFonts w:ascii="Tahoma" w:cs="Tahoma" w:eastAsia="Tahoma" w:hAnsi="Tahoma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 případě vybočení ze stanovených mezí okamžitá reakce formou alertů pro správu budovy a servisní organizaci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both"/>
        <w:rPr>
          <w:rFonts w:ascii="Tahoma" w:cs="Tahoma" w:eastAsia="Tahoma" w:hAnsi="Tahoma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zajištění nápravy dříve, než uživatel zaznamená problém a také dříve, než dojde k většímu poškození technologie.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left"/>
        <w:rPr>
          <w:rFonts w:ascii="Tahoma" w:cs="Tahoma" w:eastAsia="Tahoma" w:hAnsi="Tahoma"/>
          <w:i w:val="0"/>
          <w:smallCaps w:val="0"/>
          <w:strike w:val="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 případě nutné opravy je poskytnuta přesná diagnóza závady – jaké zařízení, jaké následky, co je třeba udělat</w:t>
        <w:br w:type="textWrapping"/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ahoma" w:cs="Tahoma" w:eastAsia="Tahoma" w:hAnsi="Tahoma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3.2.</w:t>
        <w:tab/>
        <w:t xml:space="preserve">Popis funkce MaR</w:t>
      </w:r>
    </w:p>
    <w:p w:rsidR="00000000" w:rsidDel="00000000" w:rsidP="00000000" w:rsidRDefault="00000000" w:rsidRPr="00000000" w14:paraId="0000005C">
      <w:pPr>
        <w:pageBreakBefore w:val="0"/>
        <w:spacing w:line="276" w:lineRule="auto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2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Monitoring chodu systému GHZ - automní systém GHZ bude vybaven 2ks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relé modulem s 5ti bezpotenciálními výstupy. Jeden modul bude využit pro signály předávané systému EPS a druhý MaR. Releový modul bude předávat následující informace systému MaR:</w:t>
      </w:r>
    </w:p>
    <w:p w:rsidR="00000000" w:rsidDel="00000000" w:rsidP="00000000" w:rsidRDefault="00000000" w:rsidRPr="00000000" w14:paraId="0000005E">
      <w:pPr>
        <w:widowControl w:val="0"/>
        <w:numPr>
          <w:ilvl w:val="1"/>
          <w:numId w:val="2"/>
        </w:numPr>
        <w:spacing w:line="276" w:lineRule="auto"/>
        <w:ind w:left="1440" w:hanging="360"/>
        <w:rPr>
          <w:rFonts w:ascii="Tahoma" w:cs="Tahoma" w:eastAsia="Tahoma" w:hAnsi="Tahoma"/>
          <w:sz w:val="22"/>
          <w:szCs w:val="22"/>
        </w:rPr>
      </w:pPr>
      <w:hyperlink r:id="rId6">
        <w:r w:rsidDel="00000000" w:rsidR="00000000" w:rsidRPr="00000000">
          <w:rPr>
            <w:rFonts w:ascii="Tahoma" w:cs="Tahoma" w:eastAsia="Tahoma" w:hAnsi="Tahoma"/>
            <w:color w:val="1155cc"/>
            <w:sz w:val="20"/>
            <w:szCs w:val="20"/>
            <w:u w:val="single"/>
            <w:rtl w:val="0"/>
          </w:rPr>
          <w:t xml:space="preserve">1.st</w:t>
        </w:r>
      </w:hyperlink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- předaktivace (zavřít klapky)</w:t>
      </w:r>
    </w:p>
    <w:p w:rsidR="00000000" w:rsidDel="00000000" w:rsidP="00000000" w:rsidRDefault="00000000" w:rsidRPr="00000000" w14:paraId="0000005F">
      <w:pPr>
        <w:widowControl w:val="0"/>
        <w:numPr>
          <w:ilvl w:val="1"/>
          <w:numId w:val="2"/>
        </w:numPr>
        <w:spacing w:line="276" w:lineRule="auto"/>
        <w:ind w:left="1440" w:hanging="360"/>
        <w:rPr>
          <w:rFonts w:ascii="Tahoma" w:cs="Tahoma" w:eastAsia="Tahoma" w:hAnsi="Tahoma"/>
          <w:sz w:val="22"/>
          <w:szCs w:val="22"/>
        </w:rPr>
      </w:pPr>
      <w:hyperlink r:id="rId7">
        <w:r w:rsidDel="00000000" w:rsidR="00000000" w:rsidRPr="00000000">
          <w:rPr>
            <w:rFonts w:ascii="Tahoma" w:cs="Tahoma" w:eastAsia="Tahoma" w:hAnsi="Tahoma"/>
            <w:color w:val="1155cc"/>
            <w:sz w:val="20"/>
            <w:szCs w:val="20"/>
            <w:u w:val="single"/>
            <w:rtl w:val="0"/>
          </w:rPr>
          <w:t xml:space="preserve">2.st</w:t>
        </w:r>
      </w:hyperlink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aktivace - trvá 10s, hasící plyn pomalu klesá dolů, doba trvání 10-20min, poté zásah hasičů v maskách</w:t>
      </w:r>
    </w:p>
    <w:p w:rsidR="00000000" w:rsidDel="00000000" w:rsidP="00000000" w:rsidRDefault="00000000" w:rsidRPr="00000000" w14:paraId="00000060">
      <w:pPr>
        <w:widowControl w:val="0"/>
        <w:numPr>
          <w:ilvl w:val="1"/>
          <w:numId w:val="2"/>
        </w:numPr>
        <w:spacing w:line="276" w:lineRule="auto"/>
        <w:ind w:left="144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zaplynováno</w:t>
      </w:r>
    </w:p>
    <w:p w:rsidR="00000000" w:rsidDel="00000000" w:rsidP="00000000" w:rsidRDefault="00000000" w:rsidRPr="00000000" w14:paraId="00000061">
      <w:pPr>
        <w:widowControl w:val="0"/>
        <w:numPr>
          <w:ilvl w:val="1"/>
          <w:numId w:val="2"/>
        </w:numPr>
        <w:spacing w:line="276" w:lineRule="auto"/>
        <w:ind w:left="144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porucha</w:t>
      </w:r>
    </w:p>
    <w:p w:rsidR="00000000" w:rsidDel="00000000" w:rsidP="00000000" w:rsidRDefault="00000000" w:rsidRPr="00000000" w14:paraId="00000062">
      <w:pPr>
        <w:widowControl w:val="0"/>
        <w:numPr>
          <w:ilvl w:val="1"/>
          <w:numId w:val="2"/>
        </w:numPr>
        <w:spacing w:line="276" w:lineRule="auto"/>
        <w:ind w:left="144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stav auto/manual (když manuál, tak GHZ automat nefunguje!)</w:t>
      </w:r>
    </w:p>
    <w:p w:rsidR="00000000" w:rsidDel="00000000" w:rsidP="00000000" w:rsidRDefault="00000000" w:rsidRPr="00000000" w14:paraId="00000063">
      <w:pPr>
        <w:widowControl w:val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2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Systém MaR monitoruje stav protipožárních a uzavíracích klapek pomocí bezpot. kontaktu - koncový spínač (dodávka VZT - součást klapek). Jedná celkem o 10ks.</w:t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2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Systém MaR monitoruje chod ventilátoru 50.01 pomocí snímače dif. tlaku.</w:t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2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Systém MaR vypíná stávající VZT zařízení:</w:t>
      </w:r>
    </w:p>
    <w:p w:rsidR="00000000" w:rsidDel="00000000" w:rsidP="00000000" w:rsidRDefault="00000000" w:rsidRPr="00000000" w14:paraId="00000067">
      <w:pPr>
        <w:widowControl w:val="0"/>
        <w:numPr>
          <w:ilvl w:val="1"/>
          <w:numId w:val="2"/>
        </w:numPr>
        <w:ind w:left="144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VZT č. 11 - VZT jednotka SerakTech pro 1PP. Systém MaR ovládá toto zařízení protokolem ModBUS RTU. </w:t>
      </w:r>
    </w:p>
    <w:p w:rsidR="00000000" w:rsidDel="00000000" w:rsidP="00000000" w:rsidRDefault="00000000" w:rsidRPr="00000000" w14:paraId="00000068">
      <w:pPr>
        <w:widowControl w:val="0"/>
        <w:numPr>
          <w:ilvl w:val="1"/>
          <w:numId w:val="2"/>
        </w:numPr>
        <w:ind w:left="144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Zvlhčovače 46.01 a 47.01 vč. ventilátorů.</w:t>
      </w:r>
    </w:p>
    <w:p w:rsidR="00000000" w:rsidDel="00000000" w:rsidP="00000000" w:rsidRDefault="00000000" w:rsidRPr="00000000" w14:paraId="00000069">
      <w:pPr>
        <w:widowControl w:val="0"/>
        <w:ind w:left="0" w:firstLine="72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K vypnutí dojde v momentě aktivace 1.st systému GHZ.</w:t>
      </w:r>
    </w:p>
    <w:p w:rsidR="00000000" w:rsidDel="00000000" w:rsidP="00000000" w:rsidRDefault="00000000" w:rsidRPr="00000000" w14:paraId="0000006A">
      <w:pPr>
        <w:widowControl w:val="0"/>
        <w:numPr>
          <w:ilvl w:val="0"/>
          <w:numId w:val="2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Systém MaR výše uvedené informace zobrazí v názorné vizualizaci do nadstavby BMS</w:t>
      </w:r>
    </w:p>
    <w:p w:rsidR="00000000" w:rsidDel="00000000" w:rsidP="00000000" w:rsidRDefault="00000000" w:rsidRPr="00000000" w14:paraId="0000006B">
      <w:pPr>
        <w:pageBreakBefore w:val="0"/>
        <w:widowControl w:val="0"/>
        <w:numPr>
          <w:ilvl w:val="0"/>
          <w:numId w:val="2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Dále je celý MaR systém napojen na centrální dispečink a monitorovací centrum správcovské organizace a je do něj umožněno přistupovat odkudkoliv ze sítě internet. Přístupy jsou zabezpečeny autorizací uživatele a odlišnými právy.</w:t>
      </w:r>
    </w:p>
    <w:p w:rsidR="00000000" w:rsidDel="00000000" w:rsidP="00000000" w:rsidRDefault="00000000" w:rsidRPr="00000000" w14:paraId="0000006C">
      <w:pPr>
        <w:pStyle w:val="Heading2"/>
        <w:keepLines w:val="1"/>
        <w:pageBreakBefore w:val="0"/>
        <w:numPr>
          <w:ilvl w:val="0"/>
          <w:numId w:val="4"/>
        </w:numPr>
        <w:spacing w:before="200" w:line="276" w:lineRule="auto"/>
        <w:ind w:left="720" w:hanging="360"/>
        <w:rPr>
          <w:rFonts w:ascii="Tahoma" w:cs="Tahoma" w:eastAsia="Tahoma" w:hAnsi="Tahoma"/>
          <w:sz w:val="26"/>
          <w:szCs w:val="26"/>
        </w:rPr>
      </w:pPr>
      <w:bookmarkStart w:colFirst="0" w:colLast="0" w:name="_m0f0hg28j0bq" w:id="0"/>
      <w:bookmarkEnd w:id="0"/>
      <w:r w:rsidDel="00000000" w:rsidR="00000000" w:rsidRPr="00000000">
        <w:rPr>
          <w:rFonts w:ascii="Tahoma" w:cs="Tahoma" w:eastAsia="Tahoma" w:hAnsi="Tahoma"/>
          <w:b w:val="0"/>
          <w:sz w:val="22"/>
          <w:szCs w:val="22"/>
          <w:rtl w:val="0"/>
        </w:rPr>
        <w:t xml:space="preserve">Systém MaR bude zobrazovat případně posílat hlášení chybových stavů, zejm. přepnutí systému GHZ do manuálního režimu, ve kterém je systém GHZ automaticky odstaven.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ahoma" w:cs="Tahoma" w:eastAsia="Tahoma" w:hAnsi="Tahom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spacing w:line="360" w:lineRule="auto"/>
        <w:ind w:left="0" w:right="-37" w:firstLine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3.3.</w:t>
        <w:tab/>
        <w:t xml:space="preserve">Okruhy MaR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3.4.1 R-MAR-033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ahoma" w:cs="Tahoma" w:eastAsia="Tahoma" w:hAnsi="Tahoma"/>
          <w:b w:val="1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Umístění</w:t>
        <w:br w:type="textWrapping"/>
      </w:r>
      <w:r w:rsidDel="00000000" w:rsidR="00000000" w:rsidRPr="00000000">
        <w:rPr>
          <w:rFonts w:ascii="Tahoma" w:cs="Tahoma" w:eastAsia="Tahoma" w:hAnsi="Tahoma"/>
          <w:rtl w:val="0"/>
        </w:rPr>
        <w:t xml:space="preserve">Krabice R-MAR-033 je umístěna v místnosti č. C033. Jedná se o prostor, kde je umístěna technologie UPS a serverovny.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Hlavní funkce okruhu MaR</w:t>
        <w:br w:type="textWrapping"/>
      </w:r>
      <w:r w:rsidDel="00000000" w:rsidR="00000000" w:rsidRPr="00000000">
        <w:rPr>
          <w:rFonts w:ascii="Tahoma" w:cs="Tahoma" w:eastAsia="Tahoma" w:hAnsi="Tahoma"/>
          <w:rtl w:val="0"/>
        </w:rPr>
        <w:t xml:space="preserve">Tento okruh zajišťuje výše uvedené funkce v bodě 3.2 a zajišťuje napojení na stávající systém MaR pro 1PP.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ageBreakBefore w:val="0"/>
        <w:ind w:lef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  <w:b w:val="1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3.5.</w:t>
        <w:tab/>
        <w:t xml:space="preserve">Napájecí rozvody a rozvaděče</w:t>
      </w:r>
    </w:p>
    <w:p w:rsidR="00000000" w:rsidDel="00000000" w:rsidP="00000000" w:rsidRDefault="00000000" w:rsidRPr="00000000" w14:paraId="00000077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 xml:space="preserve">V objektu je umístěn jeden hlavní rozvaděč MaR 01R-MAR-C, ze kterého je připojena datová i počítačová komunikace. Tento rozvaděč je umístěn v technické místnosti C.018. Z tohoto rozvaděče je napojeno MaR GHZ, napájení 24V DC.</w:t>
      </w:r>
    </w:p>
    <w:p w:rsidR="00000000" w:rsidDel="00000000" w:rsidP="00000000" w:rsidRDefault="00000000" w:rsidRPr="00000000" w14:paraId="00000078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spacing w:line="360" w:lineRule="auto"/>
        <w:ind w:right="-37"/>
        <w:jc w:val="both"/>
        <w:rPr>
          <w:rFonts w:ascii="Tahoma" w:cs="Tahoma" w:eastAsia="Tahoma" w:hAnsi="Tahoma"/>
          <w:i w:val="1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3.6.</w:t>
        <w:tab/>
        <w:t xml:space="preserve">Požadavky na provedení rozvodů, jištění a ochrany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i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ab/>
        <w:t xml:space="preserve">Měřicí kabely jsou typu JYTY, JYsTY komunikační UTP Cat 5, ovládací a napájecí typu CYKY, CYSY, CMFM (nebo LAP kabel) stíněný  pro připojení měničů. Kabely jsou uloženy pevně v kovových drátěných žlabech či plastových trubkách (při použití ve vnitřních prostorách mimo strojovny).</w:t>
      </w:r>
    </w:p>
    <w:p w:rsidR="00000000" w:rsidDel="00000000" w:rsidP="00000000" w:rsidRDefault="00000000" w:rsidRPr="00000000" w14:paraId="0000007C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Silnoproudé  rozvody  je  být  při  souběhu  delším než 1 m vzdáleny od rozvodů M+R minimálně 0,2m ve žlabech přepážka. V rozvaděčích MaR volné průchodky zaslepit a ostatní dokonale utěsnit, případně zatmelit!</w:t>
      </w:r>
    </w:p>
    <w:p w:rsidR="00000000" w:rsidDel="00000000" w:rsidP="00000000" w:rsidRDefault="00000000" w:rsidRPr="00000000" w14:paraId="0000007E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Při použití kovových elektroinstalačních prvků musí být tyto pospojovány a propojeny na stávající uzemnění. Při výměně a přepojování přístrojů je třeba důsledně obnovit ochranné pospojování!</w:t>
      </w:r>
    </w:p>
    <w:p w:rsidR="00000000" w:rsidDel="00000000" w:rsidP="00000000" w:rsidRDefault="00000000" w:rsidRPr="00000000" w14:paraId="00000080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Napěťová síť je 3L+PE+N, stř.50Hz, 400V, TN-C,S. Ochrana před nebezpečným dotykem neživých částí dle ČSN 33 2000-4-41 základní automatickým odpojením od zdroje, ochrana před nebezpečným dotykem živých a neživých částí dle ČSN 33 2000-4-41 malým napětím bezpečnostním ochranným transformátorem, ochrana před nebezpečným dotykem živých částí dle ČSN 33 2000-4-41 izolací a krytím.</w:t>
      </w:r>
    </w:p>
    <w:p w:rsidR="00000000" w:rsidDel="00000000" w:rsidP="00000000" w:rsidRDefault="00000000" w:rsidRPr="00000000" w14:paraId="00000082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Ochrana přístrojů umístěných v rozvaděčích proti přepětí musí být realizována jak na straně napájení tak na straně komunikačních sběrnic prostřednictvím přepěťových ochran. Elektrická pevnost mezi kontakty a cívkou použitých relé musí být min. 4kV. Barvy a značení kabelů a označení směrování musejí odpovídat platným normám ČSN-EN.</w:t>
      </w:r>
    </w:p>
    <w:p w:rsidR="00000000" w:rsidDel="00000000" w:rsidP="00000000" w:rsidRDefault="00000000" w:rsidRPr="00000000" w14:paraId="00000084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Pro realizaci napájecích a ovládacích tras se vyžadují typy kabelů CYKY,  CYMFM (stíněné pro frekvenční měniče) JYTY resp. kabely obdobného standardu. Pro realizaci tras datových sběrnic se vyžadují kabely typu UTP Cat 5 nebo obdobné standardy. Měřící, ovládací a datové kabely musejí být stíněné. Datové kabely vyžadují kroucené páry. Kabelové trasy jsou provedeny ve žlabech.</w:t>
      </w:r>
    </w:p>
    <w:p w:rsidR="00000000" w:rsidDel="00000000" w:rsidP="00000000" w:rsidRDefault="00000000" w:rsidRPr="00000000" w14:paraId="00000086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Nepřipouští se souběhy na jedné straně napájecích a ovládacích a na straně druhé datových tras pro vzdálenosti obecně větší jak 1m s upřesněním v některých částech v souladu s ČSN-EN.</w:t>
      </w:r>
    </w:p>
    <w:p w:rsidR="00000000" w:rsidDel="00000000" w:rsidP="00000000" w:rsidRDefault="00000000" w:rsidRPr="00000000" w14:paraId="00000088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Prostupy kabelových tras a kabelů musí být ošetřeny protipožárními materiály dle prováděcího projektu, požární zprávy a platných norem a předpisů. </w:t>
      </w:r>
    </w:p>
    <w:p w:rsidR="00000000" w:rsidDel="00000000" w:rsidP="00000000" w:rsidRDefault="00000000" w:rsidRPr="00000000" w14:paraId="0000008A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Žlaby a trubky musejí být pospojeny a uzemněny. Upevnění pospojovacích drátů musí být zajištěno min. vějířovými podložkami.</w:t>
      </w:r>
    </w:p>
    <w:p w:rsidR="00000000" w:rsidDel="00000000" w:rsidP="00000000" w:rsidRDefault="00000000" w:rsidRPr="00000000" w14:paraId="0000008C">
      <w:pPr>
        <w:pageBreakBefore w:val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ageBreakBefore w:val="0"/>
        <w:spacing w:line="360" w:lineRule="auto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3.7.</w:t>
        <w:tab/>
        <w:t xml:space="preserve">Požární ochrana a bezpečnost provozu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Po instalaci rozvodů se provádí následující opatření: při přechodu rozvodů z jednoho požárního úseku do druhého (např. mezi jednotlivými sekcemi objektů) se vzniklé průrazy a prostupy zabezpečí proti možnosti šíření požáru nehořlavými ucpávkami, případně se průrazy po instalaci zabetonují eventuálně použité vkládací lišty a příp. oceloplechové žlaby se v místech průrazů rovněž vyplní ucpávkami.</w:t>
      </w:r>
    </w:p>
    <w:p w:rsidR="00000000" w:rsidDel="00000000" w:rsidP="00000000" w:rsidRDefault="00000000" w:rsidRPr="00000000" w14:paraId="0000008F">
      <w:pPr>
        <w:pageBreakBefore w:val="0"/>
        <w:ind w:firstLine="708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Nově instalované rozvody neovlivní ani nezhorší bezpečnost provozu a práce v dotčených prostorách ani nejsou mít jiný negativní vliv na pracovní prostředí. Z tohoto důvodu není třeba dělat žádná zvláštní opatření. </w:t>
      </w:r>
    </w:p>
    <w:p w:rsidR="00000000" w:rsidDel="00000000" w:rsidP="00000000" w:rsidRDefault="00000000" w:rsidRPr="00000000" w14:paraId="00000090">
      <w:pPr>
        <w:pageBreakBefore w:val="0"/>
        <w:spacing w:line="36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ageBreakBefore w:val="0"/>
        <w:spacing w:line="360" w:lineRule="auto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u w:val="single"/>
          <w:rtl w:val="0"/>
        </w:rPr>
        <w:t xml:space="preserve">3.8.</w:t>
        <w:tab/>
        <w:t xml:space="preserve">Pokyny pro obsluhu a údržbu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3" w:firstLine="0"/>
        <w:jc w:val="both"/>
        <w:rPr>
          <w:rFonts w:ascii="Tahoma" w:cs="Tahoma" w:eastAsia="Tahoma" w:hAnsi="Tahoma"/>
          <w:i w:val="0"/>
          <w:smallCaps w:val="0"/>
          <w:strike w:val="0"/>
          <w:color w:val="ff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ab/>
        <w:t xml:space="preserve">Při provozu, údržbě a opravách zařízení měření a regulace je nutné dodržovat veškerá bezpečnostní opatření vyplývající ze souvisejících norem a předpisů.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" w:firstLine="708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Provozní předpisy nejsou součástí projektové dokumentace.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25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Ke každému elektrickému zařízení je dodavatelská organizace povinna předat provozovateli návod k použití, ve kterém je specifikované zacházení se zařízením (el. instalace, bezpečnostní pokyny, apod.).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25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Opravy a údržbu na zařízení, včetně spínačů a zásuvek </w:t>
      </w:r>
      <w:r w:rsidDel="00000000" w:rsidR="00000000" w:rsidRPr="00000000">
        <w:rPr>
          <w:rFonts w:ascii="Tahoma" w:cs="Tahoma" w:eastAsia="Tahoma" w:hAnsi="Tahoma"/>
          <w:rtl w:val="0"/>
        </w:rPr>
        <w:t xml:space="preserve">mohou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vykonávat jen kvalifikovaní pracovníci a pouze při vypnutém zařízení.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23" w:firstLine="0"/>
        <w:jc w:val="left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 Pravidelnou údržbu nouzového osvětlení (pravidelné prohlídky a zkoušky) dle ČSN EN 50172 provádí kompetentní osoba určená provozovatelem prostor.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23" w:firstLine="0"/>
        <w:jc w:val="left"/>
        <w:rPr>
          <w:rFonts w:ascii="Tahoma" w:cs="Tahoma" w:eastAsia="Tahoma" w:hAnsi="Tahoma"/>
          <w:i w:val="0"/>
          <w:smallCaps w:val="0"/>
          <w:strike w:val="0"/>
          <w:color w:val="ff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rPr>
          <w:rFonts w:ascii="Tahoma" w:cs="Tahoma" w:eastAsia="Tahoma" w:hAnsi="Tahoma"/>
          <w:b w:val="1"/>
          <w:sz w:val="28"/>
          <w:szCs w:val="28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u w:val="single"/>
          <w:rtl w:val="0"/>
        </w:rPr>
        <w:t xml:space="preserve">4.</w:t>
        <w:tab/>
        <w:t xml:space="preserve">Požadavky na navazující profese</w:t>
      </w:r>
    </w:p>
    <w:p w:rsidR="00000000" w:rsidDel="00000000" w:rsidP="00000000" w:rsidRDefault="00000000" w:rsidRPr="00000000" w14:paraId="00000099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Požadavky na investora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Vypracovat provozní předpis.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Požadavky na stavbu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Zpřístupnit prostory pro montáž kabelových tras a přístrojů.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Zajistit protipožární utěsnění prostupů.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Zajistit revizní dvířka pro přístroje a rozvodné krabice MaR, umístěné např. v podhledech apod.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zajistit průchodky a otvory pro krabice v monolitických stěnách pro kabelové trasy MaR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zajistit dostatečné otvory, niky pro osazení rozvaděčů MaR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Požadavky na silnoproud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Uzemnění rozvaděčů, potrubních rozvodů.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Připojení samostatných odtahových ventilátorů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koordinace a spolupráce při budování kabelových tras SLA - možnost sloučení tras ESIL + MaR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firstLine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ageBreakBefore w:val="0"/>
        <w:spacing w:after="60" w:before="60" w:lineRule="auto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rtl w:val="0"/>
        </w:rPr>
        <w:t xml:space="preserve">Požadavky na VZT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ageBreakBefore w:val="0"/>
        <w:numPr>
          <w:ilvl w:val="0"/>
          <w:numId w:val="3"/>
        </w:numPr>
        <w:ind w:left="100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Zajištění dodávky požárních a uzavíracích klapek s bezpotenciálním pomocným kontaktem jejich uzavření</w:t>
      </w:r>
    </w:p>
    <w:p w:rsidR="00000000" w:rsidDel="00000000" w:rsidP="00000000" w:rsidRDefault="00000000" w:rsidRPr="00000000" w14:paraId="000000A9">
      <w:pPr>
        <w:pageBreakBefore w:val="0"/>
        <w:numPr>
          <w:ilvl w:val="0"/>
          <w:numId w:val="3"/>
        </w:numPr>
        <w:ind w:left="100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Zajistit vybavení VZT jednotky č. 11 modulem ModBUS RTU</w:t>
      </w:r>
    </w:p>
    <w:p w:rsidR="00000000" w:rsidDel="00000000" w:rsidP="00000000" w:rsidRDefault="00000000" w:rsidRPr="00000000" w14:paraId="000000AA">
      <w:pPr>
        <w:pageBreakBefore w:val="0"/>
        <w:numPr>
          <w:ilvl w:val="0"/>
          <w:numId w:val="3"/>
        </w:numPr>
        <w:ind w:left="100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zajistit dodání požárních klapek vč pohonu, ESIL připojí ovládání, MaR pouze monitoruje uzavření klapky</w:t>
      </w:r>
    </w:p>
    <w:p w:rsidR="00000000" w:rsidDel="00000000" w:rsidP="00000000" w:rsidRDefault="00000000" w:rsidRPr="00000000" w14:paraId="000000AB">
      <w:pPr>
        <w:pageBreakBefore w:val="0"/>
        <w:spacing w:after="60" w:before="60" w:lineRule="auto"/>
        <w:rPr>
          <w:rFonts w:ascii="Tahoma" w:cs="Tahoma" w:eastAsia="Tahoma" w:hAnsi="Tahoma"/>
          <w:b w:val="1"/>
          <w:i w:val="1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rtl w:val="0"/>
        </w:rPr>
        <w:t xml:space="preserve">Požadavky GHZ</w:t>
      </w:r>
    </w:p>
    <w:p w:rsidR="00000000" w:rsidDel="00000000" w:rsidP="00000000" w:rsidRDefault="00000000" w:rsidRPr="00000000" w14:paraId="000000AC">
      <w:pPr>
        <w:pageBreakBefore w:val="0"/>
        <w:numPr>
          <w:ilvl w:val="0"/>
          <w:numId w:val="3"/>
        </w:numPr>
        <w:ind w:left="100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koordinace a spolupráce při budování kabelových tras SLA - možnost sloučení tras SLA + MaR</w:t>
      </w:r>
    </w:p>
    <w:p w:rsidR="00000000" w:rsidDel="00000000" w:rsidP="00000000" w:rsidRDefault="00000000" w:rsidRPr="00000000" w14:paraId="000000AD">
      <w:pPr>
        <w:pageBreakBefore w:val="0"/>
        <w:numPr>
          <w:ilvl w:val="0"/>
          <w:numId w:val="3"/>
        </w:numPr>
        <w:ind w:left="100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GHZ zajistí dodávku a připojení ventilátoru 50.01, tlačítek v chodbách, napájení uzav. a požár. klapek.</w:t>
      </w:r>
    </w:p>
    <w:p w:rsidR="00000000" w:rsidDel="00000000" w:rsidP="00000000" w:rsidRDefault="00000000" w:rsidRPr="00000000" w14:paraId="000000AE">
      <w:pPr>
        <w:pageBreakBefore w:val="0"/>
        <w:numPr>
          <w:ilvl w:val="0"/>
          <w:numId w:val="3"/>
        </w:numPr>
        <w:ind w:left="1008" w:hanging="360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dovybavení GHZ releovým modulu s 5ti bezpot. kontakty.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both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0" w:right="0" w:firstLine="0"/>
        <w:jc w:val="left"/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1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Komplexní zkoušky</w:t>
      </w:r>
    </w:p>
    <w:p w:rsidR="00000000" w:rsidDel="00000000" w:rsidP="00000000" w:rsidRDefault="00000000" w:rsidRPr="00000000" w14:paraId="000000B1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Komplexní zkoušky pro regulaci prokazují splnění požadovaných návazností na  regulací dotčená zařízení – vzduchotechnických jednotek.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b w:val="1"/>
          <w:sz w:val="28"/>
          <w:szCs w:val="28"/>
          <w:u w:val="single"/>
          <w:rtl w:val="0"/>
        </w:rPr>
        <w:t xml:space="preserve">5.</w:t>
        <w:tab/>
        <w:t xml:space="preserve">Závěr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ageBreakBefore w:val="0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 xml:space="preserve">Projektová dokumentace je zpracována dle platných norem ČSN a souvisejících předpisů. Pokud je vydána, pak nedílnou součástí PD je technická zpráva a výkresová dokumentace.</w:t>
      </w:r>
    </w:p>
    <w:p w:rsidR="00000000" w:rsidDel="00000000" w:rsidP="00000000" w:rsidRDefault="00000000" w:rsidRPr="00000000" w14:paraId="000000B6">
      <w:pPr>
        <w:pageBreakBefore w:val="0"/>
        <w:ind w:right="-37"/>
        <w:jc w:val="both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ab/>
        <w:t xml:space="preserve">Zařízení je uvedeno do provozu až po provedení výchozí revize el. instalace dle ČSN 33 2000-6.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18" w:top="1701" w:left="1134" w:right="113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pageBreakBefore w:val="0"/>
      <w:spacing w:before="120" w:lineRule="auto"/>
      <w:ind w:right="360"/>
      <w:jc w:val="center"/>
      <w:rPr/>
    </w:pP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-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-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A">
    <w:pPr>
      <w:pageBreakBefore w:val="0"/>
      <w:jc w:val="center"/>
      <w:rPr/>
    </w:pP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-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sz w:val="20"/>
        <w:szCs w:val="20"/>
        <w:rtl w:val="0"/>
      </w:rPr>
      <w:t xml:space="preserve"> -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color="000000" w:space="0" w:sz="0" w:val="none"/>
        <w:left w:color="000000" w:space="0" w:sz="0" w:val="none"/>
        <w:bottom w:color="000000" w:space="1" w:sz="4" w:val="single"/>
        <w:right w:color="000000" w:space="0" w:sz="0" w:val="none"/>
        <w:between w:space="0" w:sz="0" w:val="nil"/>
      </w:pBdr>
      <w:shd w:fill="auto" w:val="clear"/>
      <w:tabs>
        <w:tab w:val="center" w:pos="4536"/>
        <w:tab w:val="right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sz w:val="22"/>
        <w:szCs w:val="22"/>
      </w:rPr>
      <w:drawing>
        <wp:inline distB="114300" distT="114300" distL="114300" distR="114300">
          <wp:extent cx="1589845" cy="2784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89845" cy="2784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                               </w:t>
    </w:r>
    <w:r w:rsidDel="00000000" w:rsidR="00000000" w:rsidRPr="00000000">
      <w:rPr>
        <w:rFonts w:ascii="Arial" w:cs="Arial" w:eastAsia="Arial" w:hAnsi="Arial"/>
        <w:i w:val="1"/>
        <w:sz w:val="16"/>
        <w:szCs w:val="16"/>
        <w:rtl w:val="0"/>
      </w:rPr>
      <w:t xml:space="preserve"> </w:t>
      <w:tab/>
      <w:tab/>
      <w:t xml:space="preserve"> TZ MaR -  FSV UK v Jinonicích SO01 - DPS REV 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color="000000" w:space="0" w:sz="0" w:val="none"/>
        <w:left w:color="000000" w:space="0" w:sz="0" w:val="none"/>
        <w:bottom w:color="000000" w:space="1" w:sz="4" w:val="single"/>
        <w:right w:color="000000" w:space="0" w:sz="0" w:val="none"/>
        <w:between w:space="0" w:sz="0" w:val="nil"/>
      </w:pBdr>
      <w:shd w:fill="auto" w:val="clear"/>
      <w:tabs>
        <w:tab w:val="center" w:pos="4536"/>
        <w:tab w:val="right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i w:val="1"/>
        <w:sz w:val="16"/>
        <w:szCs w:val="16"/>
      </w:rPr>
    </w:pPr>
    <w:r w:rsidDel="00000000" w:rsidR="00000000" w:rsidRPr="00000000">
      <w:rPr>
        <w:rFonts w:ascii="Arial" w:cs="Arial" w:eastAsia="Arial" w:hAnsi="Arial"/>
        <w:i w:val="1"/>
        <w:sz w:val="16"/>
        <w:szCs w:val="16"/>
      </w:rPr>
      <w:drawing>
        <wp:inline distB="114300" distT="114300" distL="114300" distR="114300">
          <wp:extent cx="1732597" cy="30609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2597" cy="3060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                              </w:t>
      <w:tab/>
      <w:tab/>
      <w:t xml:space="preserve"> TZ MaR -  </w:t>
    </w:r>
    <w:r w:rsidDel="00000000" w:rsidR="00000000" w:rsidRPr="00000000">
      <w:rPr>
        <w:rFonts w:ascii="Arial" w:cs="Arial" w:eastAsia="Arial" w:hAnsi="Arial"/>
        <w:i w:val="1"/>
        <w:sz w:val="16"/>
        <w:szCs w:val="16"/>
        <w:rtl w:val="0"/>
      </w:rPr>
      <w:t xml:space="preserve">FSV UK v Jinonicích SO01 - DPS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1428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00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4"/>
        <w:szCs w:val="24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4"/>
        <w:szCs w:val="24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4"/>
        <w:szCs w:val="24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4"/>
        <w:szCs w:val="24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60" w:before="480" w:lineRule="auto"/>
      <w:ind w:left="0" w:firstLine="0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spacing w:before="360" w:lineRule="auto"/>
      <w:ind w:left="0" w:firstLine="0"/>
    </w:pPr>
    <w:rPr>
      <w:rFonts w:ascii="Arial" w:cs="Arial" w:eastAsia="Arial" w:hAnsi="Arial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spacing w:before="200" w:lineRule="auto"/>
      <w:ind w:left="0" w:firstLine="0"/>
      <w:jc w:val="both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spacing w:before="100" w:lineRule="auto"/>
      <w:ind w:left="0" w:firstLine="0"/>
      <w:jc w:val="both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ind w:left="0" w:firstLine="0"/>
      <w:jc w:val="both"/>
    </w:pPr>
    <w:rPr>
      <w:i w:val="1"/>
    </w:rPr>
  </w:style>
  <w:style w:type="paragraph" w:styleId="Heading6">
    <w:name w:val="heading 6"/>
    <w:basedOn w:val="Normal"/>
    <w:next w:val="Normal"/>
    <w:pPr>
      <w:pageBreakBefore w:val="0"/>
      <w:spacing w:after="60" w:before="240" w:lineRule="auto"/>
      <w:ind w:left="0" w:firstLine="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pageBreakBefore w:val="0"/>
      <w:jc w:val="center"/>
    </w:pPr>
    <w:rPr>
      <w:b w:val="1"/>
      <w:sz w:val="40"/>
      <w:szCs w:val="40"/>
    </w:rPr>
  </w:style>
  <w:style w:type="paragraph" w:styleId="Subtitle">
    <w:name w:val="Subtitle"/>
    <w:basedOn w:val="Normal"/>
    <w:next w:val="Normal"/>
    <w:pPr>
      <w:pageBreakBefore w:val="0"/>
      <w:jc w:val="center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://1.st" TargetMode="External"/><Relationship Id="rId7" Type="http://schemas.openxmlformats.org/officeDocument/2006/relationships/hyperlink" Target="http://2.st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